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2229B" w14:textId="77777777" w:rsidR="00331A25" w:rsidRPr="00331A25" w:rsidRDefault="00331A25" w:rsidP="00331A25">
      <w:pPr>
        <w:rPr>
          <w:b/>
        </w:rPr>
      </w:pPr>
      <w:r w:rsidRPr="00331A25">
        <w:rPr>
          <w:b/>
        </w:rPr>
        <w:t>Vragen wet BIG</w:t>
      </w:r>
    </w:p>
    <w:p w14:paraId="7ED68BE4" w14:textId="77777777" w:rsidR="00331A25" w:rsidRPr="00331A25" w:rsidRDefault="00331A25" w:rsidP="00331A25">
      <w:pPr>
        <w:pStyle w:val="Normaalweb"/>
        <w:numPr>
          <w:ilvl w:val="0"/>
          <w:numId w:val="1"/>
        </w:numPr>
        <w:rPr>
          <w:rFonts w:ascii="Arial" w:hAnsi="Arial" w:cs="Arial"/>
          <w:color w:val="333333"/>
          <w:sz w:val="22"/>
          <w:szCs w:val="22"/>
          <w:lang w:val="nl-NL"/>
        </w:rPr>
      </w:pPr>
      <w:r w:rsidRPr="00331A25">
        <w:rPr>
          <w:rFonts w:ascii="Arial" w:hAnsi="Arial" w:cs="Arial"/>
          <w:color w:val="333333"/>
          <w:sz w:val="22"/>
          <w:szCs w:val="22"/>
          <w:lang w:val="nl-NL"/>
        </w:rPr>
        <w:t>Wat is het doel van de wet BIG?</w:t>
      </w:r>
    </w:p>
    <w:p w14:paraId="07C1A623" w14:textId="77777777" w:rsidR="00331A25" w:rsidRPr="00331A25" w:rsidRDefault="00331A25" w:rsidP="00331A25">
      <w:pPr>
        <w:pStyle w:val="Normaalweb"/>
        <w:numPr>
          <w:ilvl w:val="0"/>
          <w:numId w:val="1"/>
        </w:numPr>
        <w:rPr>
          <w:rFonts w:ascii="Arial" w:hAnsi="Arial" w:cs="Arial"/>
          <w:color w:val="333333"/>
          <w:sz w:val="22"/>
          <w:szCs w:val="22"/>
          <w:lang w:val="nl-NL"/>
        </w:rPr>
      </w:pPr>
      <w:r w:rsidRPr="00331A25">
        <w:rPr>
          <w:rFonts w:ascii="Arial" w:hAnsi="Arial" w:cs="Arial"/>
          <w:color w:val="333333"/>
          <w:sz w:val="22"/>
          <w:szCs w:val="22"/>
          <w:lang w:val="nl-NL"/>
        </w:rPr>
        <w:t>Voor wie geld de wet BIG?</w:t>
      </w:r>
    </w:p>
    <w:p w14:paraId="2B0F4D61" w14:textId="77777777" w:rsidR="00331A25" w:rsidRPr="00331A25" w:rsidRDefault="00331A25" w:rsidP="00331A25">
      <w:pPr>
        <w:pStyle w:val="Normaalweb"/>
        <w:numPr>
          <w:ilvl w:val="0"/>
          <w:numId w:val="1"/>
        </w:numPr>
        <w:rPr>
          <w:rFonts w:ascii="Arial" w:hAnsi="Arial" w:cs="Arial"/>
          <w:color w:val="333333"/>
          <w:sz w:val="22"/>
          <w:szCs w:val="22"/>
          <w:lang w:val="nl-NL"/>
        </w:rPr>
      </w:pPr>
      <w:r w:rsidRPr="00331A25">
        <w:rPr>
          <w:rFonts w:ascii="Arial" w:hAnsi="Arial" w:cs="Arial"/>
          <w:color w:val="333333"/>
          <w:sz w:val="22"/>
          <w:szCs w:val="22"/>
          <w:lang w:val="nl-NL"/>
        </w:rPr>
        <w:t xml:space="preserve">Wat is het verschil tussen verzorgende IG en verpleegkundigen met betrekking tot de wet BIG? </w:t>
      </w:r>
    </w:p>
    <w:p w14:paraId="051852B7" w14:textId="77777777" w:rsidR="00331A25" w:rsidRPr="00331A25" w:rsidRDefault="00331A25" w:rsidP="00331A25">
      <w:pPr>
        <w:pStyle w:val="Normaalweb"/>
        <w:numPr>
          <w:ilvl w:val="0"/>
          <w:numId w:val="1"/>
        </w:numPr>
        <w:rPr>
          <w:rFonts w:ascii="Arial" w:hAnsi="Arial" w:cs="Arial"/>
          <w:color w:val="333333"/>
          <w:sz w:val="22"/>
          <w:szCs w:val="22"/>
          <w:lang w:val="nl-NL"/>
        </w:rPr>
      </w:pPr>
      <w:r w:rsidRPr="00331A25">
        <w:rPr>
          <w:rFonts w:ascii="Arial" w:hAnsi="Arial" w:cs="Arial"/>
          <w:color w:val="333333"/>
          <w:sz w:val="22"/>
          <w:szCs w:val="22"/>
          <w:lang w:val="nl-NL"/>
        </w:rPr>
        <w:t>Wat zijn voorbehouden handelingen?</w:t>
      </w:r>
    </w:p>
    <w:p w14:paraId="1129ED1B" w14:textId="77777777" w:rsidR="00331A25" w:rsidRPr="00331A25" w:rsidRDefault="00331A25" w:rsidP="00331A25">
      <w:pPr>
        <w:pStyle w:val="Normaalweb"/>
        <w:numPr>
          <w:ilvl w:val="0"/>
          <w:numId w:val="1"/>
        </w:numPr>
        <w:rPr>
          <w:rFonts w:ascii="Arial" w:hAnsi="Arial" w:cs="Arial"/>
          <w:color w:val="333333"/>
          <w:sz w:val="22"/>
          <w:szCs w:val="22"/>
          <w:lang w:val="nl-NL"/>
        </w:rPr>
      </w:pPr>
      <w:r w:rsidRPr="00331A25">
        <w:rPr>
          <w:rFonts w:ascii="Arial" w:hAnsi="Arial" w:cs="Arial"/>
          <w:color w:val="333333"/>
          <w:sz w:val="22"/>
          <w:szCs w:val="22"/>
          <w:lang w:val="nl-NL"/>
        </w:rPr>
        <w:t xml:space="preserve">Wat zijn risicovolle handelingen? </w:t>
      </w:r>
    </w:p>
    <w:p w14:paraId="1079E83F" w14:textId="77777777" w:rsidR="00331A25" w:rsidRPr="00331A25" w:rsidRDefault="00331A25" w:rsidP="00331A25">
      <w:pPr>
        <w:pStyle w:val="Normaalweb"/>
        <w:numPr>
          <w:ilvl w:val="0"/>
          <w:numId w:val="1"/>
        </w:numPr>
        <w:rPr>
          <w:rFonts w:ascii="Arial" w:hAnsi="Arial" w:cs="Arial"/>
          <w:color w:val="333333"/>
          <w:sz w:val="22"/>
          <w:szCs w:val="22"/>
          <w:lang w:val="nl-NL"/>
        </w:rPr>
      </w:pPr>
      <w:r w:rsidRPr="00331A25">
        <w:rPr>
          <w:rFonts w:ascii="Arial" w:hAnsi="Arial" w:cs="Arial"/>
          <w:color w:val="333333"/>
          <w:sz w:val="22"/>
          <w:szCs w:val="22"/>
          <w:lang w:val="nl-NL"/>
        </w:rPr>
        <w:t>Wanneer ben je bekwaam om voorbehouden handelingen uit te voeren?</w:t>
      </w:r>
    </w:p>
    <w:p w14:paraId="2FCF7EA5" w14:textId="77777777" w:rsidR="00331A25" w:rsidRPr="00331A25" w:rsidRDefault="00331A25" w:rsidP="00331A25">
      <w:pPr>
        <w:pStyle w:val="Normaalweb"/>
        <w:numPr>
          <w:ilvl w:val="0"/>
          <w:numId w:val="1"/>
        </w:numPr>
        <w:rPr>
          <w:rFonts w:ascii="Arial" w:hAnsi="Arial" w:cs="Arial"/>
          <w:color w:val="333333"/>
          <w:sz w:val="22"/>
          <w:szCs w:val="22"/>
          <w:lang w:val="nl-NL"/>
        </w:rPr>
      </w:pPr>
      <w:r w:rsidRPr="00331A25">
        <w:rPr>
          <w:rFonts w:ascii="Arial" w:hAnsi="Arial" w:cs="Arial"/>
          <w:color w:val="333333"/>
          <w:sz w:val="22"/>
          <w:szCs w:val="22"/>
          <w:lang w:val="nl-NL"/>
        </w:rPr>
        <w:t xml:space="preserve">Wanneer ben je bevoegd om voorbehouden handelingen uit te voeren? </w:t>
      </w:r>
    </w:p>
    <w:p w14:paraId="3EBCE242" w14:textId="3D791665" w:rsidR="00264BAD" w:rsidRPr="00264BAD" w:rsidRDefault="00264BAD" w:rsidP="00264BAD">
      <w:pPr>
        <w:pStyle w:val="Normaalweb"/>
        <w:numPr>
          <w:ilvl w:val="0"/>
          <w:numId w:val="1"/>
        </w:numPr>
        <w:rPr>
          <w:rFonts w:ascii="Arial" w:hAnsi="Arial" w:cs="Arial"/>
          <w:color w:val="333333"/>
          <w:sz w:val="22"/>
          <w:szCs w:val="22"/>
          <w:lang w:val="nl-NL"/>
        </w:rPr>
      </w:pPr>
      <w:r w:rsidRPr="00331A25">
        <w:rPr>
          <w:rFonts w:ascii="Arial" w:hAnsi="Arial" w:cs="Arial"/>
          <w:noProof/>
          <w:color w:val="333333"/>
          <w:sz w:val="22"/>
          <w:szCs w:val="22"/>
          <w:lang w:val="nl-NL"/>
        </w:rPr>
        <mc:AlternateContent>
          <mc:Choice Requires="wps">
            <w:drawing>
              <wp:anchor distT="45720" distB="45720" distL="114300" distR="114300" simplePos="0" relativeHeight="251659264" behindDoc="0" locked="0" layoutInCell="1" allowOverlap="1" wp14:anchorId="6FA3023C" wp14:editId="4018FF0F">
                <wp:simplePos x="0" y="0"/>
                <wp:positionH relativeFrom="margin">
                  <wp:posOffset>243205</wp:posOffset>
                </wp:positionH>
                <wp:positionV relativeFrom="paragraph">
                  <wp:posOffset>374650</wp:posOffset>
                </wp:positionV>
                <wp:extent cx="5265420" cy="1737360"/>
                <wp:effectExtent l="0" t="0" r="11430" b="1524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5420" cy="1737360"/>
                        </a:xfrm>
                        <a:prstGeom prst="rect">
                          <a:avLst/>
                        </a:prstGeom>
                        <a:solidFill>
                          <a:schemeClr val="accent1">
                            <a:lumMod val="20000"/>
                            <a:lumOff val="80000"/>
                          </a:schemeClr>
                        </a:solidFill>
                        <a:ln w="9525">
                          <a:solidFill>
                            <a:srgbClr val="000000"/>
                          </a:solidFill>
                          <a:miter lim="800000"/>
                          <a:headEnd/>
                          <a:tailEnd/>
                        </a:ln>
                      </wps:spPr>
                      <wps:txbx>
                        <w:txbxContent>
                          <w:p w14:paraId="33824655" w14:textId="77777777" w:rsidR="00331A25" w:rsidRPr="00331A25" w:rsidRDefault="00331A25" w:rsidP="00331A25">
                            <w:r w:rsidRPr="00331A25">
                              <w:rPr>
                                <w:color w:val="333333"/>
                              </w:rPr>
                              <w:t>Tijdens haar opleiding als verzorgende, 15 jaar geleden, heeft Miranda geleerd hoe ze een blaaskatheter bij een zorgvrager moet inbrengen. Tijdens de opleiding was er weinig gelegenheid om te oefenen. Na haar opleiding is Karin een aantal jaren thuis geweest om voor haar kinderen te zorgen. Inmiddels zijn de kinderen zo groot, dat Karin haar werk als verzorgende weer opgepakt heeft. In haar eerste week kwam Karin bij een zorgvrager waarbij een blaaskatheter ingebracht moest worden. Karin voelde zich hier onzeker over en weigerde de handeling uit te voeren. Haar collega's vonden dat ze de handeling gewoon uit moest voeren omdat ze een gediplomeerde verzorgde is.</w:t>
                            </w:r>
                          </w:p>
                          <w:p w14:paraId="27D0EFAA" w14:textId="77777777" w:rsidR="00331A25" w:rsidRDefault="00331A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A3023C" id="_x0000_t202" coordsize="21600,21600" o:spt="202" path="m,l,21600r21600,l21600,xe">
                <v:stroke joinstyle="miter"/>
                <v:path gradientshapeok="t" o:connecttype="rect"/>
              </v:shapetype>
              <v:shape id="Tekstvak 2" o:spid="_x0000_s1026" type="#_x0000_t202" style="position:absolute;left:0;text-align:left;margin-left:19.15pt;margin-top:29.5pt;width:414.6pt;height:136.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" fillcolor="#deeaf6 [660]">
                <v:textbox>
                  <w:txbxContent>
                    <w:p w14:paraId="33824655" w14:textId="77777777" w:rsidR="00331A25" w:rsidRPr="00331A25" w:rsidRDefault="00331A25" w:rsidP="00331A25">
                      <w:r w:rsidRPr="00331A25">
                        <w:rPr>
                          <w:color w:val="333333"/>
                        </w:rPr>
                        <w:t>Tijdens haar opleiding als verzorgende, 15 jaar geleden, heeft Miranda geleerd hoe ze een blaaskatheter bij een zorgvrager moet inbrengen. Tijdens de opleiding was er weinig gelegenheid om te oefenen. Na haar opleiding is Karin een aantal jaren thuis geweest om voor haar kinderen te zorgen. Inmiddels zijn de kinderen zo groot, dat Karin haar werk als verzorgende weer opgepakt heeft. In haar eerste week kwam Karin bij een zorgvrager waarbij een blaaskatheter ingebracht moest worden. Karin voelde zich hier onzeker over en weigerde de handeling uit te voeren. Haar collega's vonden dat ze de handeling gewoon uit moest voeren omdat ze een gediplomeerde verzorgde is.</w:t>
                      </w:r>
                    </w:p>
                    <w:p w14:paraId="27D0EFAA" w14:textId="77777777" w:rsidR="00331A25" w:rsidRDefault="00331A25"/>
                  </w:txbxContent>
                </v:textbox>
                <w10:wrap type="square" anchorx="margin"/>
              </v:shape>
            </w:pict>
          </mc:Fallback>
        </mc:AlternateContent>
      </w:r>
      <w:r w:rsidR="00331A25" w:rsidRPr="00331A25">
        <w:rPr>
          <w:rFonts w:ascii="Arial" w:hAnsi="Arial" w:cs="Arial"/>
          <w:color w:val="333333"/>
          <w:sz w:val="22"/>
          <w:szCs w:val="22"/>
          <w:lang w:val="nl-NL"/>
        </w:rPr>
        <w:t>Lees onderstaande casus. Wat zegt de wet BIG over</w:t>
      </w:r>
      <w:bookmarkStart w:id="0" w:name="_GoBack"/>
      <w:bookmarkEnd w:id="0"/>
      <w:r w:rsidR="00331A25" w:rsidRPr="00331A25">
        <w:rPr>
          <w:rFonts w:ascii="Arial" w:hAnsi="Arial" w:cs="Arial"/>
          <w:color w:val="333333"/>
          <w:sz w:val="22"/>
          <w:szCs w:val="22"/>
          <w:lang w:val="nl-NL"/>
        </w:rPr>
        <w:t xml:space="preserve"> onderstaande casus? Mag </w:t>
      </w:r>
      <w:r w:rsidR="00331A25" w:rsidRPr="00264BAD">
        <w:rPr>
          <w:rFonts w:ascii="Arial" w:hAnsi="Arial" w:cs="Arial"/>
          <w:color w:val="333333"/>
          <w:sz w:val="22"/>
          <w:szCs w:val="22"/>
          <w:lang w:val="nl-NL"/>
        </w:rPr>
        <w:t xml:space="preserve">Miranda een blaaskatheter inbrengen?  </w:t>
      </w:r>
    </w:p>
    <w:p w14:paraId="0430B3B0" w14:textId="4A78F86B" w:rsidR="00264BAD" w:rsidRPr="00264BAD" w:rsidRDefault="00264BAD" w:rsidP="00264BAD">
      <w:pPr>
        <w:pStyle w:val="Normaalweb"/>
        <w:numPr>
          <w:ilvl w:val="0"/>
          <w:numId w:val="1"/>
        </w:numPr>
        <w:rPr>
          <w:rFonts w:ascii="Arial" w:hAnsi="Arial" w:cs="Arial"/>
          <w:color w:val="333333"/>
          <w:sz w:val="22"/>
          <w:szCs w:val="22"/>
          <w:lang w:val="nl-NL"/>
        </w:rPr>
      </w:pPr>
      <w:r>
        <w:rPr>
          <w:rFonts w:ascii="Arial" w:hAnsi="Arial" w:cs="Arial"/>
          <w:color w:val="333333"/>
          <w:sz w:val="22"/>
          <w:szCs w:val="22"/>
          <w:lang w:val="nl-NL"/>
        </w:rPr>
        <w:t xml:space="preserve">Wat </w:t>
      </w:r>
      <w:r w:rsidRPr="00331A25">
        <w:rPr>
          <w:rFonts w:ascii="Arial" w:hAnsi="Arial" w:cs="Arial"/>
          <w:color w:val="333333"/>
          <w:sz w:val="22"/>
          <w:szCs w:val="22"/>
          <w:lang w:val="nl-NL"/>
        </w:rPr>
        <w:t>is het tuchtrecht?</w:t>
      </w:r>
    </w:p>
    <w:p w14:paraId="234672E5" w14:textId="7A9D6B77" w:rsidR="00331A25" w:rsidRPr="00331A25" w:rsidRDefault="00331A25" w:rsidP="00264BAD">
      <w:pPr>
        <w:pStyle w:val="Normaalweb"/>
        <w:numPr>
          <w:ilvl w:val="0"/>
          <w:numId w:val="1"/>
        </w:numPr>
        <w:rPr>
          <w:rFonts w:ascii="Arial" w:hAnsi="Arial" w:cs="Arial"/>
          <w:color w:val="333333"/>
          <w:sz w:val="22"/>
          <w:szCs w:val="22"/>
          <w:lang w:val="nl-NL"/>
        </w:rPr>
      </w:pPr>
      <w:r w:rsidRPr="00331A25">
        <w:rPr>
          <w:rFonts w:ascii="Arial" w:hAnsi="Arial" w:cs="Arial"/>
          <w:color w:val="333333"/>
          <w:sz w:val="22"/>
          <w:szCs w:val="22"/>
          <w:lang w:val="nl-NL"/>
        </w:rPr>
        <w:t xml:space="preserve">Welke maatregelen kan het tuchtcollege opleggen? </w:t>
      </w:r>
    </w:p>
    <w:p w14:paraId="60B277A8" w14:textId="77777777" w:rsidR="00331A25" w:rsidRPr="00331A25" w:rsidRDefault="00331A25" w:rsidP="00331A25">
      <w:pPr>
        <w:pStyle w:val="Lijstalinea"/>
        <w:numPr>
          <w:ilvl w:val="0"/>
          <w:numId w:val="1"/>
        </w:numPr>
      </w:pPr>
      <w:r w:rsidRPr="00331A25">
        <w:t>Zet onderstaande in de juiste volgorde</w:t>
      </w:r>
    </w:p>
    <w:tbl>
      <w:tblPr>
        <w:tblpPr w:leftFromText="180" w:rightFromText="180" w:vertAnchor="text" w:horzAnchor="margin" w:tblpY="299"/>
        <w:tblW w:w="8718" w:type="dxa"/>
        <w:tblCellMar>
          <w:left w:w="0" w:type="dxa"/>
          <w:right w:w="0" w:type="dxa"/>
        </w:tblCellMar>
        <w:tblLook w:val="0420" w:firstRow="1" w:lastRow="0" w:firstColumn="0" w:lastColumn="0" w:noHBand="0" w:noVBand="1"/>
      </w:tblPr>
      <w:tblGrid>
        <w:gridCol w:w="1975"/>
        <w:gridCol w:w="4681"/>
        <w:gridCol w:w="2062"/>
      </w:tblGrid>
      <w:tr w:rsidR="00331A25" w:rsidRPr="00331A25" w14:paraId="2ACC6996" w14:textId="77777777" w:rsidTr="00556C9D">
        <w:trPr>
          <w:trHeight w:val="1036"/>
        </w:trPr>
        <w:tc>
          <w:tcPr>
            <w:tcW w:w="1975" w:type="dxa"/>
            <w:tcBorders>
              <w:top w:val="single" w:sz="8" w:space="0" w:color="FFFFFF"/>
              <w:left w:val="single" w:sz="8" w:space="0" w:color="FFFFFF"/>
              <w:bottom w:val="single" w:sz="24" w:space="0" w:color="FFFFFF"/>
              <w:right w:val="single" w:sz="8" w:space="0" w:color="FFFFFF"/>
            </w:tcBorders>
            <w:shd w:val="clear" w:color="auto" w:fill="40BAD2"/>
            <w:tcMar>
              <w:top w:w="72" w:type="dxa"/>
              <w:left w:w="144" w:type="dxa"/>
              <w:bottom w:w="72" w:type="dxa"/>
              <w:right w:w="144" w:type="dxa"/>
            </w:tcMar>
            <w:hideMark/>
          </w:tcPr>
          <w:p w14:paraId="39A55846" w14:textId="77777777" w:rsidR="00331A25" w:rsidRPr="00331A25" w:rsidRDefault="00331A25" w:rsidP="00556C9D">
            <w:r w:rsidRPr="00331A25">
              <w:rPr>
                <w:b/>
                <w:bCs/>
              </w:rPr>
              <w:t>Soort bevoegdheid?</w:t>
            </w:r>
          </w:p>
        </w:tc>
        <w:tc>
          <w:tcPr>
            <w:tcW w:w="4681" w:type="dxa"/>
            <w:tcBorders>
              <w:top w:val="single" w:sz="8" w:space="0" w:color="FFFFFF"/>
              <w:left w:val="single" w:sz="8" w:space="0" w:color="FFFFFF"/>
              <w:bottom w:val="single" w:sz="24" w:space="0" w:color="FFFFFF"/>
              <w:right w:val="single" w:sz="8" w:space="0" w:color="FFFFFF"/>
            </w:tcBorders>
            <w:shd w:val="clear" w:color="auto" w:fill="40BAD2"/>
            <w:tcMar>
              <w:top w:w="72" w:type="dxa"/>
              <w:left w:w="144" w:type="dxa"/>
              <w:bottom w:w="72" w:type="dxa"/>
              <w:right w:w="144" w:type="dxa"/>
            </w:tcMar>
            <w:hideMark/>
          </w:tcPr>
          <w:p w14:paraId="17385305" w14:textId="77777777" w:rsidR="00331A25" w:rsidRPr="00331A25" w:rsidRDefault="00331A25" w:rsidP="00556C9D">
            <w:r w:rsidRPr="00331A25">
              <w:rPr>
                <w:b/>
                <w:bCs/>
              </w:rPr>
              <w:t>Waartoe bevoegd?</w:t>
            </w:r>
          </w:p>
        </w:tc>
        <w:tc>
          <w:tcPr>
            <w:tcW w:w="2062" w:type="dxa"/>
            <w:tcBorders>
              <w:top w:val="single" w:sz="8" w:space="0" w:color="FFFFFF"/>
              <w:left w:val="single" w:sz="8" w:space="0" w:color="FFFFFF"/>
              <w:bottom w:val="single" w:sz="24" w:space="0" w:color="FFFFFF"/>
              <w:right w:val="single" w:sz="8" w:space="0" w:color="FFFFFF"/>
            </w:tcBorders>
            <w:shd w:val="clear" w:color="auto" w:fill="40BAD2"/>
            <w:tcMar>
              <w:top w:w="72" w:type="dxa"/>
              <w:left w:w="144" w:type="dxa"/>
              <w:bottom w:w="72" w:type="dxa"/>
              <w:right w:w="144" w:type="dxa"/>
            </w:tcMar>
            <w:hideMark/>
          </w:tcPr>
          <w:p w14:paraId="66D59545" w14:textId="77777777" w:rsidR="00331A25" w:rsidRPr="00331A25" w:rsidRDefault="00331A25" w:rsidP="00556C9D">
            <w:r w:rsidRPr="00331A25">
              <w:rPr>
                <w:b/>
                <w:bCs/>
              </w:rPr>
              <w:t>Wie?</w:t>
            </w:r>
          </w:p>
        </w:tc>
      </w:tr>
      <w:tr w:rsidR="00331A25" w:rsidRPr="00331A25" w14:paraId="65A43D93" w14:textId="77777777" w:rsidTr="00556C9D">
        <w:trPr>
          <w:trHeight w:val="1036"/>
        </w:trPr>
        <w:tc>
          <w:tcPr>
            <w:tcW w:w="1975" w:type="dxa"/>
            <w:tcBorders>
              <w:top w:val="single" w:sz="24" w:space="0" w:color="FFFFFF"/>
              <w:left w:val="single" w:sz="8" w:space="0" w:color="FFFFFF"/>
              <w:bottom w:val="single" w:sz="8" w:space="0" w:color="FFFFFF"/>
              <w:right w:val="single" w:sz="8" w:space="0" w:color="FFFFFF"/>
            </w:tcBorders>
            <w:shd w:val="clear" w:color="auto" w:fill="CEE7EE"/>
            <w:tcMar>
              <w:top w:w="72" w:type="dxa"/>
              <w:left w:w="144" w:type="dxa"/>
              <w:bottom w:w="72" w:type="dxa"/>
              <w:right w:w="144" w:type="dxa"/>
            </w:tcMar>
            <w:hideMark/>
          </w:tcPr>
          <w:p w14:paraId="7EFB5A15" w14:textId="77777777" w:rsidR="00331A25" w:rsidRPr="00331A25" w:rsidRDefault="00331A25" w:rsidP="00556C9D">
            <w:pPr>
              <w:rPr>
                <w:lang w:val="en-US"/>
              </w:rPr>
            </w:pPr>
            <w:r w:rsidRPr="00331A25">
              <w:t>Functioneel bevoegd</w:t>
            </w:r>
          </w:p>
        </w:tc>
        <w:tc>
          <w:tcPr>
            <w:tcW w:w="4681" w:type="dxa"/>
            <w:tcBorders>
              <w:top w:val="single" w:sz="24" w:space="0" w:color="FFFFFF"/>
              <w:left w:val="single" w:sz="8" w:space="0" w:color="FFFFFF"/>
              <w:bottom w:val="single" w:sz="8" w:space="0" w:color="FFFFFF"/>
              <w:right w:val="single" w:sz="8" w:space="0" w:color="FFFFFF"/>
            </w:tcBorders>
            <w:shd w:val="clear" w:color="auto" w:fill="CEE7EE"/>
            <w:tcMar>
              <w:top w:w="72" w:type="dxa"/>
              <w:left w:w="144" w:type="dxa"/>
              <w:bottom w:w="72" w:type="dxa"/>
              <w:right w:w="144" w:type="dxa"/>
            </w:tcMar>
            <w:hideMark/>
          </w:tcPr>
          <w:p w14:paraId="0BBBD97C" w14:textId="77777777" w:rsidR="00331A25" w:rsidRPr="00331A25" w:rsidRDefault="00331A25" w:rsidP="00556C9D">
            <w:r w:rsidRPr="00331A25">
              <w:t>De beroepsbeoefenaar mag een opdracht geven en zelfstandig uitvoeren.</w:t>
            </w:r>
          </w:p>
        </w:tc>
        <w:tc>
          <w:tcPr>
            <w:tcW w:w="2062" w:type="dxa"/>
            <w:tcBorders>
              <w:top w:val="single" w:sz="24" w:space="0" w:color="FFFFFF"/>
              <w:left w:val="single" w:sz="8" w:space="0" w:color="FFFFFF"/>
              <w:bottom w:val="single" w:sz="8" w:space="0" w:color="FFFFFF"/>
              <w:right w:val="single" w:sz="8" w:space="0" w:color="FFFFFF"/>
            </w:tcBorders>
            <w:shd w:val="clear" w:color="auto" w:fill="CEE7EE"/>
            <w:tcMar>
              <w:top w:w="72" w:type="dxa"/>
              <w:left w:w="144" w:type="dxa"/>
              <w:bottom w:w="72" w:type="dxa"/>
              <w:right w:w="144" w:type="dxa"/>
            </w:tcMar>
            <w:hideMark/>
          </w:tcPr>
          <w:p w14:paraId="40931548" w14:textId="77777777" w:rsidR="00331A25" w:rsidRPr="00331A25" w:rsidRDefault="00331A25" w:rsidP="00556C9D">
            <w:pPr>
              <w:rPr>
                <w:lang w:val="en-US"/>
              </w:rPr>
            </w:pPr>
            <w:r w:rsidRPr="00331A25">
              <w:rPr>
                <w:lang w:val="en-US"/>
              </w:rPr>
              <w:t>Arts, tandarts en verloskundige</w:t>
            </w:r>
          </w:p>
        </w:tc>
      </w:tr>
      <w:tr w:rsidR="00331A25" w:rsidRPr="00331A25" w14:paraId="2A5FF25A" w14:textId="77777777" w:rsidTr="00556C9D">
        <w:trPr>
          <w:trHeight w:val="1036"/>
        </w:trPr>
        <w:tc>
          <w:tcPr>
            <w:tcW w:w="1975" w:type="dxa"/>
            <w:tcBorders>
              <w:top w:val="single" w:sz="8" w:space="0" w:color="FFFFFF"/>
              <w:left w:val="single" w:sz="8" w:space="0" w:color="FFFFFF"/>
              <w:bottom w:val="single" w:sz="8" w:space="0" w:color="FFFFFF"/>
              <w:right w:val="single" w:sz="8" w:space="0" w:color="FFFFFF"/>
            </w:tcBorders>
            <w:shd w:val="clear" w:color="auto" w:fill="E8F3F7"/>
            <w:tcMar>
              <w:top w:w="72" w:type="dxa"/>
              <w:left w:w="144" w:type="dxa"/>
              <w:bottom w:w="72" w:type="dxa"/>
              <w:right w:w="144" w:type="dxa"/>
            </w:tcMar>
            <w:hideMark/>
          </w:tcPr>
          <w:p w14:paraId="68DB291C" w14:textId="77777777" w:rsidR="00331A25" w:rsidRPr="00331A25" w:rsidRDefault="00331A25" w:rsidP="00556C9D">
            <w:pPr>
              <w:rPr>
                <w:lang w:val="en-US"/>
              </w:rPr>
            </w:pPr>
            <w:r w:rsidRPr="00331A25">
              <w:t>Zelfstandig bevoegd</w:t>
            </w:r>
          </w:p>
        </w:tc>
        <w:tc>
          <w:tcPr>
            <w:tcW w:w="4681" w:type="dxa"/>
            <w:tcBorders>
              <w:top w:val="single" w:sz="8" w:space="0" w:color="FFFFFF"/>
              <w:left w:val="single" w:sz="8" w:space="0" w:color="FFFFFF"/>
              <w:bottom w:val="single" w:sz="8" w:space="0" w:color="FFFFFF"/>
              <w:right w:val="single" w:sz="8" w:space="0" w:color="FFFFFF"/>
            </w:tcBorders>
            <w:shd w:val="clear" w:color="auto" w:fill="E8F3F7"/>
            <w:tcMar>
              <w:top w:w="72" w:type="dxa"/>
              <w:left w:w="144" w:type="dxa"/>
              <w:bottom w:w="72" w:type="dxa"/>
              <w:right w:w="144" w:type="dxa"/>
            </w:tcMar>
            <w:hideMark/>
          </w:tcPr>
          <w:p w14:paraId="3AC508EA" w14:textId="77777777" w:rsidR="00331A25" w:rsidRPr="00331A25" w:rsidRDefault="00331A25" w:rsidP="00556C9D">
            <w:r w:rsidRPr="00331A25">
              <w:t>Deze beroepsbeoefenaar mag geen opdrachten geven. Zij mag wel een handeling onder toezicht uitvoeren. Bovendien moet de opdrachtgever kunnen ingrijpen.</w:t>
            </w:r>
          </w:p>
        </w:tc>
        <w:tc>
          <w:tcPr>
            <w:tcW w:w="2062" w:type="dxa"/>
            <w:tcBorders>
              <w:top w:val="single" w:sz="8" w:space="0" w:color="FFFFFF"/>
              <w:left w:val="single" w:sz="8" w:space="0" w:color="FFFFFF"/>
              <w:bottom w:val="single" w:sz="8" w:space="0" w:color="FFFFFF"/>
              <w:right w:val="single" w:sz="8" w:space="0" w:color="FFFFFF"/>
            </w:tcBorders>
            <w:shd w:val="clear" w:color="auto" w:fill="E8F3F7"/>
            <w:tcMar>
              <w:top w:w="72" w:type="dxa"/>
              <w:left w:w="144" w:type="dxa"/>
              <w:bottom w:w="72" w:type="dxa"/>
              <w:right w:w="144" w:type="dxa"/>
            </w:tcMar>
            <w:hideMark/>
          </w:tcPr>
          <w:p w14:paraId="33F3C882" w14:textId="77777777" w:rsidR="00331A25" w:rsidRPr="00331A25" w:rsidRDefault="00331A25" w:rsidP="00556C9D">
            <w:r w:rsidRPr="00331A25">
              <w:t xml:space="preserve">Verzorgenden </w:t>
            </w:r>
          </w:p>
        </w:tc>
      </w:tr>
      <w:tr w:rsidR="00331A25" w:rsidRPr="00331A25" w14:paraId="664B72CF" w14:textId="77777777" w:rsidTr="00556C9D">
        <w:trPr>
          <w:trHeight w:val="1036"/>
        </w:trPr>
        <w:tc>
          <w:tcPr>
            <w:tcW w:w="1975" w:type="dxa"/>
            <w:tcBorders>
              <w:top w:val="single" w:sz="8" w:space="0" w:color="FFFFFF"/>
              <w:left w:val="single" w:sz="8" w:space="0" w:color="FFFFFF"/>
              <w:bottom w:val="single" w:sz="8" w:space="0" w:color="FFFFFF"/>
              <w:right w:val="single" w:sz="8" w:space="0" w:color="FFFFFF"/>
            </w:tcBorders>
            <w:shd w:val="clear" w:color="auto" w:fill="CEE7EE"/>
            <w:tcMar>
              <w:top w:w="72" w:type="dxa"/>
              <w:left w:w="144" w:type="dxa"/>
              <w:bottom w:w="72" w:type="dxa"/>
              <w:right w:w="144" w:type="dxa"/>
            </w:tcMar>
            <w:hideMark/>
          </w:tcPr>
          <w:p w14:paraId="3DE13957" w14:textId="77777777" w:rsidR="00331A25" w:rsidRPr="00331A25" w:rsidRDefault="00331A25" w:rsidP="00556C9D">
            <w:pPr>
              <w:rPr>
                <w:lang w:val="en-US"/>
              </w:rPr>
            </w:pPr>
            <w:r w:rsidRPr="00331A25">
              <w:t xml:space="preserve">In opdracht </w:t>
            </w:r>
          </w:p>
        </w:tc>
        <w:tc>
          <w:tcPr>
            <w:tcW w:w="4681" w:type="dxa"/>
            <w:tcBorders>
              <w:top w:val="single" w:sz="8" w:space="0" w:color="FFFFFF"/>
              <w:left w:val="single" w:sz="8" w:space="0" w:color="FFFFFF"/>
              <w:bottom w:val="single" w:sz="8" w:space="0" w:color="FFFFFF"/>
              <w:right w:val="single" w:sz="8" w:space="0" w:color="FFFFFF"/>
            </w:tcBorders>
            <w:shd w:val="clear" w:color="auto" w:fill="CEE7EE"/>
            <w:tcMar>
              <w:top w:w="72" w:type="dxa"/>
              <w:left w:w="144" w:type="dxa"/>
              <w:bottom w:w="72" w:type="dxa"/>
              <w:right w:w="144" w:type="dxa"/>
            </w:tcMar>
            <w:hideMark/>
          </w:tcPr>
          <w:p w14:paraId="0461A5DC" w14:textId="77777777" w:rsidR="00331A25" w:rsidRPr="00331A25" w:rsidRDefault="00331A25" w:rsidP="00556C9D">
            <w:r w:rsidRPr="00331A25">
              <w:t>De beroepsbeoefenaar mag geen opdracht geven. Zij mag wel een handeling zelfstandig uitvoeren in opdracht van iemand met een zelfstandige bevoegdheid.</w:t>
            </w:r>
          </w:p>
        </w:tc>
        <w:tc>
          <w:tcPr>
            <w:tcW w:w="2062" w:type="dxa"/>
            <w:tcBorders>
              <w:top w:val="single" w:sz="8" w:space="0" w:color="FFFFFF"/>
              <w:left w:val="single" w:sz="8" w:space="0" w:color="FFFFFF"/>
              <w:bottom w:val="single" w:sz="8" w:space="0" w:color="FFFFFF"/>
              <w:right w:val="single" w:sz="8" w:space="0" w:color="FFFFFF"/>
            </w:tcBorders>
            <w:shd w:val="clear" w:color="auto" w:fill="CEE7EE"/>
            <w:tcMar>
              <w:top w:w="72" w:type="dxa"/>
              <w:left w:w="144" w:type="dxa"/>
              <w:bottom w:w="72" w:type="dxa"/>
              <w:right w:w="144" w:type="dxa"/>
            </w:tcMar>
            <w:hideMark/>
          </w:tcPr>
          <w:p w14:paraId="3124A7F0" w14:textId="77777777" w:rsidR="00331A25" w:rsidRPr="00331A25" w:rsidRDefault="00331A25" w:rsidP="00556C9D">
            <w:r w:rsidRPr="00331A25">
              <w:t>Verpleegkundigen die geregistreerd zijn in het BIG-register</w:t>
            </w:r>
          </w:p>
        </w:tc>
      </w:tr>
    </w:tbl>
    <w:p w14:paraId="77805A1E" w14:textId="77777777" w:rsidR="00331A25" w:rsidRPr="007566B3" w:rsidRDefault="00331A25" w:rsidP="00331A25">
      <w:pPr>
        <w:rPr>
          <w:sz w:val="24"/>
          <w:szCs w:val="24"/>
        </w:rPr>
      </w:pPr>
    </w:p>
    <w:p w14:paraId="120E38D2" w14:textId="77777777" w:rsidR="00331A25" w:rsidRPr="00331A25" w:rsidRDefault="00331A25" w:rsidP="00331A25">
      <w:pPr>
        <w:rPr>
          <w:sz w:val="24"/>
          <w:szCs w:val="24"/>
        </w:rPr>
      </w:pPr>
    </w:p>
    <w:sectPr w:rsidR="00331A25" w:rsidRPr="00331A25" w:rsidSect="007566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B1068"/>
    <w:multiLevelType w:val="hybridMultilevel"/>
    <w:tmpl w:val="48DED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A25"/>
    <w:rsid w:val="00080386"/>
    <w:rsid w:val="00264BAD"/>
    <w:rsid w:val="00331A25"/>
    <w:rsid w:val="00807A1E"/>
    <w:rsid w:val="009D6A3E"/>
    <w:rsid w:val="00AA41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7F694"/>
  <w15:chartTrackingRefBased/>
  <w15:docId w15:val="{6F0BCE79-3AE2-4A5C-A623-D57E550FF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31A25"/>
    <w:rPr>
      <w:rFonts w:ascii="Arial" w:hAnsi="Arial" w:cs="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331A2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jstalinea">
    <w:name w:val="List Paragraph"/>
    <w:basedOn w:val="Standaard"/>
    <w:uiPriority w:val="34"/>
    <w:qFormat/>
    <w:rsid w:val="00331A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FCAFF7C2DFDD408E0B5A79792CD6D9" ma:contentTypeVersion="12" ma:contentTypeDescription="Een nieuw document maken." ma:contentTypeScope="" ma:versionID="27f68efc83a165104e2bf09beefca2c7">
  <xsd:schema xmlns:xsd="http://www.w3.org/2001/XMLSchema" xmlns:xs="http://www.w3.org/2001/XMLSchema" xmlns:p="http://schemas.microsoft.com/office/2006/metadata/properties" xmlns:ns3="57eda7aa-7cec-4011-b6bc-f65575d7256d" xmlns:ns4="3f0503e6-0cb1-4081-954a-1a318a7cfdea" targetNamespace="http://schemas.microsoft.com/office/2006/metadata/properties" ma:root="true" ma:fieldsID="2b94d8ca33c60728c804942b9c0bcb65" ns3:_="" ns4:_="">
    <xsd:import namespace="57eda7aa-7cec-4011-b6bc-f65575d7256d"/>
    <xsd:import namespace="3f0503e6-0cb1-4081-954a-1a318a7cfdea"/>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eda7aa-7cec-4011-b6bc-f65575d7256d"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element name="LastSharedByUser" ma:index="11" nillable="true" ma:displayName="Laatst gedeeld, per gebruiker" ma:internalName="LastSharedByUser" ma:readOnly="true">
      <xsd:simpleType>
        <xsd:restriction base="dms:Note">
          <xsd:maxLength value="255"/>
        </xsd:restriction>
      </xsd:simpleType>
    </xsd:element>
    <xsd:element name="LastSharedByTime" ma:index="12"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f0503e6-0cb1-4081-954a-1a318a7cfde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DE59EF-5CE5-4067-9375-73D99EB1D1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eda7aa-7cec-4011-b6bc-f65575d7256d"/>
    <ds:schemaRef ds:uri="3f0503e6-0cb1-4081-954a-1a318a7cfd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F919C4-B4FA-4925-8D8D-1688F436BF5D}">
  <ds:schemaRefs>
    <ds:schemaRef ds:uri="http://schemas.microsoft.com/sharepoint/v3/contenttype/forms"/>
  </ds:schemaRefs>
</ds:datastoreItem>
</file>

<file path=customXml/itemProps3.xml><?xml version="1.0" encoding="utf-8"?>
<ds:datastoreItem xmlns:ds="http://schemas.openxmlformats.org/officeDocument/2006/customXml" ds:itemID="{0FF630E6-F118-410A-BEA4-F2D36BF1B994}">
  <ds:schemaRefs>
    <ds:schemaRef ds:uri="3f0503e6-0cb1-4081-954a-1a318a7cfdea"/>
    <ds:schemaRef ds:uri="http://purl.org/dc/terms/"/>
    <ds:schemaRef ds:uri="http://schemas.microsoft.com/office/2006/documentManagement/types"/>
    <ds:schemaRef ds:uri="http://purl.org/dc/elements/1.1/"/>
    <ds:schemaRef ds:uri="http://www.w3.org/XML/1998/namespace"/>
    <ds:schemaRef ds:uri="http://purl.org/dc/dcmitype/"/>
    <ds:schemaRef ds:uri="http://schemas.microsoft.com/office/2006/metadata/properties"/>
    <ds:schemaRef ds:uri="http://schemas.microsoft.com/office/infopath/2007/PartnerControls"/>
    <ds:schemaRef ds:uri="http://schemas.openxmlformats.org/package/2006/metadata/core-properties"/>
    <ds:schemaRef ds:uri="57eda7aa-7cec-4011-b6bc-f65575d7256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175</Words>
  <Characters>1000</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MBO Utrecht</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Siegrid Williams - Varwijk</dc:creator>
  <cp:keywords/>
  <dc:description/>
  <cp:lastModifiedBy>Siegrid Williams - Varwijk</cp:lastModifiedBy>
  <cp:revision>2</cp:revision>
  <dcterms:created xsi:type="dcterms:W3CDTF">2019-12-02T13:47:00Z</dcterms:created>
  <dcterms:modified xsi:type="dcterms:W3CDTF">2019-12-02T15:18:00Z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0x0101008DFCAFF7C2DFDD408E0B5A79792CD6D9</vt:lpwstr>
  </property>
</Properties>
</file>